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272B" w:rsidR="00854B58" w:rsidP="30735121" w:rsidRDefault="00854B58" w14:paraId="0A17197E" w14:textId="4D858361">
      <w:pPr>
        <w:ind w:left="357"/>
        <w:rPr>
          <w:rFonts w:ascii="Helvetica" w:hAnsi="Helvetica" w:eastAsia="Helvetica" w:cs="Helvetica"/>
          <w:color w:val="000000"/>
          <w:sz w:val="22"/>
          <w:szCs w:val="22"/>
        </w:rPr>
      </w:pPr>
      <w:r w:rsidRPr="30735121" w:rsidR="1F82AAC6">
        <w:rPr>
          <w:rFonts w:ascii="Helvetica" w:hAnsi="Helvetica" w:eastAsia="Helvetica" w:cs="Helvetica"/>
          <w:color w:val="000000" w:themeColor="text1" w:themeTint="FF" w:themeShade="FF"/>
          <w:sz w:val="22"/>
          <w:szCs w:val="22"/>
        </w:rPr>
        <w:t xml:space="preserve">April </w:t>
      </w:r>
      <w:r w:rsidRPr="30735121" w:rsidR="64CF9E9D">
        <w:rPr>
          <w:rFonts w:ascii="Helvetica" w:hAnsi="Helvetica" w:eastAsia="Helvetica" w:cs="Helvetica"/>
          <w:color w:val="000000" w:themeColor="text1" w:themeTint="FF" w:themeShade="FF"/>
          <w:sz w:val="22"/>
          <w:szCs w:val="22"/>
        </w:rPr>
        <w:t>15</w:t>
      </w:r>
      <w:r w:rsidRPr="30735121" w:rsidR="1F82AAC6">
        <w:rPr>
          <w:rFonts w:ascii="Helvetica" w:hAnsi="Helvetica" w:eastAsia="Helvetica" w:cs="Helvetica"/>
          <w:color w:val="000000" w:themeColor="text1" w:themeTint="FF" w:themeShade="FF"/>
          <w:sz w:val="22"/>
          <w:szCs w:val="22"/>
        </w:rPr>
        <w:t>, 2026</w:t>
      </w:r>
    </w:p>
    <w:p w:rsidRPr="0012272B" w:rsidR="00854B58" w:rsidP="30735121" w:rsidRDefault="00854B58" w14:paraId="33399BB7" w14:textId="77777777">
      <w:pPr>
        <w:ind w:left="357"/>
        <w:rPr>
          <w:rFonts w:ascii="Helvetica" w:hAnsi="Helvetica" w:eastAsia="Helvetica" w:cs="Helvetica"/>
          <w:color w:val="000000"/>
          <w:sz w:val="22"/>
          <w:szCs w:val="22"/>
        </w:rPr>
      </w:pPr>
    </w:p>
    <w:p w:rsidRPr="0012272B" w:rsidR="00854B58" w:rsidP="30735121" w:rsidRDefault="00854B58" w14:paraId="44178403" w14:textId="77777777">
      <w:pPr>
        <w:ind w:left="357"/>
        <w:rPr>
          <w:rFonts w:ascii="Helvetica" w:hAnsi="Helvetica" w:eastAsia="Helvetica" w:cs="Helvetica"/>
          <w:color w:val="000000"/>
          <w:sz w:val="22"/>
          <w:szCs w:val="22"/>
        </w:rPr>
      </w:pPr>
      <w:r w:rsidRPr="30735121" w:rsidR="00854B58">
        <w:rPr>
          <w:rFonts w:ascii="Helvetica" w:hAnsi="Helvetica" w:eastAsia="Helvetica" w:cs="Helvetica"/>
          <w:color w:val="000000" w:themeColor="text1" w:themeTint="FF" w:themeShade="FF"/>
          <w:sz w:val="22"/>
          <w:szCs w:val="22"/>
        </w:rPr>
        <w:t>Ms</w:t>
      </w:r>
      <w:r w:rsidRPr="30735121" w:rsidR="00854B58">
        <w:rPr>
          <w:rFonts w:ascii="Helvetica" w:hAnsi="Helvetica" w:eastAsia="Helvetica" w:cs="Helvetica"/>
          <w:color w:val="000000" w:themeColor="text1" w:themeTint="FF" w:themeShade="FF"/>
          <w:sz w:val="22"/>
          <w:szCs w:val="22"/>
        </w:rPr>
        <w:t xml:space="preserve"> Natalie Pierre, MPP</w:t>
      </w:r>
    </w:p>
    <w:p w:rsidRPr="0012272B" w:rsidR="00854B58" w:rsidP="30735121" w:rsidRDefault="00854B58" w14:paraId="55303A56" w14:textId="77777777">
      <w:pPr>
        <w:ind w:left="357"/>
        <w:rPr>
          <w:rFonts w:ascii="Helvetica" w:hAnsi="Helvetica" w:eastAsia="Helvetica" w:cs="Helvetica"/>
          <w:color w:val="000000"/>
          <w:sz w:val="22"/>
          <w:szCs w:val="22"/>
        </w:rPr>
      </w:pPr>
      <w:r w:rsidRPr="30735121" w:rsidR="00854B58">
        <w:rPr>
          <w:rFonts w:ascii="Helvetica" w:hAnsi="Helvetica" w:eastAsia="Helvetica" w:cs="Helvetica"/>
          <w:color w:val="0A0A0A"/>
          <w:sz w:val="22"/>
          <w:szCs w:val="22"/>
          <w:shd w:val="clear" w:color="auto" w:fill="FFFFFF"/>
        </w:rPr>
        <w:t>Parliamentary Assistant to the Minister of Children, Community and Social Services; Parliamentary Assistant to the Minister of Sport</w:t>
      </w:r>
    </w:p>
    <w:p w:rsidRPr="0012272B" w:rsidR="00854B58" w:rsidP="30735121" w:rsidRDefault="00854B58" w14:paraId="363AC784" w14:textId="77777777">
      <w:pPr>
        <w:ind w:left="357"/>
        <w:rPr>
          <w:rFonts w:ascii="Helvetica" w:hAnsi="Helvetica" w:eastAsia="Helvetica" w:cs="Helvetica"/>
          <w:color w:val="000000"/>
          <w:sz w:val="22"/>
          <w:szCs w:val="22"/>
        </w:rPr>
      </w:pPr>
      <w:r w:rsidRPr="30735121" w:rsidR="00854B58">
        <w:rPr>
          <w:rFonts w:ascii="Helvetica" w:hAnsi="Helvetica" w:eastAsia="Helvetica" w:cs="Helvetica"/>
          <w:color w:val="000000" w:themeColor="text1" w:themeTint="FF" w:themeShade="FF"/>
          <w:sz w:val="22"/>
          <w:szCs w:val="22"/>
        </w:rPr>
        <w:t>Room 115</w:t>
      </w:r>
    </w:p>
    <w:p w:rsidRPr="0012272B" w:rsidR="00854B58" w:rsidP="30735121" w:rsidRDefault="00854B58" w14:paraId="0804D75E" w14:textId="77777777">
      <w:pPr>
        <w:ind w:left="357"/>
        <w:rPr>
          <w:rFonts w:ascii="Helvetica" w:hAnsi="Helvetica" w:eastAsia="Helvetica" w:cs="Helvetica"/>
          <w:color w:val="000000"/>
          <w:sz w:val="22"/>
          <w:szCs w:val="22"/>
        </w:rPr>
      </w:pPr>
      <w:r w:rsidRPr="30735121" w:rsidR="00854B58">
        <w:rPr>
          <w:rFonts w:ascii="Helvetica" w:hAnsi="Helvetica" w:eastAsia="Helvetica" w:cs="Helvetica"/>
          <w:color w:val="000000" w:themeColor="text1" w:themeTint="FF" w:themeShade="FF"/>
          <w:sz w:val="22"/>
          <w:szCs w:val="22"/>
        </w:rPr>
        <w:t>Main Legislative Building, Queen’s Park</w:t>
      </w:r>
    </w:p>
    <w:p w:rsidRPr="0012272B" w:rsidR="00854B58" w:rsidP="30735121" w:rsidRDefault="00854B58" w14:paraId="3CC6DE68" w14:textId="77777777">
      <w:pPr>
        <w:ind w:left="357"/>
        <w:rPr>
          <w:rFonts w:ascii="Helvetica" w:hAnsi="Helvetica" w:eastAsia="Helvetica" w:cs="Helvetica"/>
          <w:color w:val="000000"/>
          <w:sz w:val="22"/>
          <w:szCs w:val="22"/>
        </w:rPr>
      </w:pPr>
      <w:r w:rsidRPr="30735121" w:rsidR="00854B58">
        <w:rPr>
          <w:rFonts w:ascii="Helvetica" w:hAnsi="Helvetica" w:eastAsia="Helvetica" w:cs="Helvetica"/>
          <w:color w:val="000000" w:themeColor="text1" w:themeTint="FF" w:themeShade="FF"/>
          <w:sz w:val="22"/>
          <w:szCs w:val="22"/>
        </w:rPr>
        <w:t>Toronto, ON</w:t>
      </w:r>
    </w:p>
    <w:p w:rsidRPr="0012272B" w:rsidR="00854B58" w:rsidP="30735121" w:rsidRDefault="00854B58" w14:paraId="344F0A88" w14:textId="77777777">
      <w:pPr>
        <w:ind w:left="357"/>
        <w:rPr>
          <w:rFonts w:ascii="Helvetica" w:hAnsi="Helvetica" w:eastAsia="Helvetica" w:cs="Helvetica"/>
          <w:color w:val="000000"/>
          <w:sz w:val="22"/>
          <w:szCs w:val="22"/>
        </w:rPr>
      </w:pPr>
      <w:r w:rsidRPr="30735121" w:rsidR="00854B58">
        <w:rPr>
          <w:rFonts w:ascii="Helvetica" w:hAnsi="Helvetica" w:eastAsia="Helvetica" w:cs="Helvetica"/>
          <w:color w:val="000000" w:themeColor="text1" w:themeTint="FF" w:themeShade="FF"/>
          <w:sz w:val="22"/>
          <w:szCs w:val="22"/>
        </w:rPr>
        <w:t>M7A 1A5</w:t>
      </w:r>
    </w:p>
    <w:p w:rsidRPr="0012272B" w:rsidR="00854B58" w:rsidP="30735121" w:rsidRDefault="00854B58" w14:paraId="5753D993" w14:textId="77777777">
      <w:pPr>
        <w:ind w:left="357"/>
        <w:rPr>
          <w:rFonts w:ascii="Helvetica" w:hAnsi="Helvetica" w:eastAsia="Helvetica" w:cs="Helvetica"/>
          <w:color w:val="000000"/>
          <w:sz w:val="22"/>
          <w:szCs w:val="22"/>
        </w:rPr>
      </w:pPr>
    </w:p>
    <w:p w:rsidRPr="0012272B" w:rsidR="00854B58" w:rsidP="30735121" w:rsidRDefault="00854B58" w14:paraId="46CEB1E5" w14:textId="77777777">
      <w:pPr>
        <w:ind w:left="357"/>
        <w:rPr>
          <w:rFonts w:ascii="Helvetica" w:hAnsi="Helvetica" w:eastAsia="Helvetica" w:cs="Helvetica"/>
          <w:color w:val="000000"/>
          <w:sz w:val="22"/>
          <w:szCs w:val="22"/>
        </w:rPr>
      </w:pPr>
    </w:p>
    <w:p w:rsidRPr="0012272B" w:rsidR="00854B58" w:rsidP="30735121" w:rsidRDefault="00854B58" w14:paraId="028B81B3" w14:textId="77777777">
      <w:pPr>
        <w:ind w:left="357"/>
        <w:rPr>
          <w:rFonts w:ascii="Helvetica" w:hAnsi="Helvetica" w:eastAsia="Helvetica" w:cs="Helvetica"/>
          <w:color w:val="000000"/>
          <w:sz w:val="22"/>
          <w:szCs w:val="22"/>
        </w:rPr>
      </w:pPr>
      <w:r w:rsidRPr="30735121" w:rsidR="00854B58">
        <w:rPr>
          <w:rFonts w:ascii="Helvetica" w:hAnsi="Helvetica" w:eastAsia="Helvetica" w:cs="Helvetica"/>
          <w:color w:val="000000" w:themeColor="text1" w:themeTint="FF" w:themeShade="FF"/>
          <w:sz w:val="22"/>
          <w:szCs w:val="22"/>
        </w:rPr>
        <w:t>Dear Ms. Pierre,</w:t>
      </w:r>
    </w:p>
    <w:p w:rsidRPr="0012272B" w:rsidR="00854B58" w:rsidP="30735121" w:rsidRDefault="00854B58" w14:paraId="3CFB6BE5" w14:textId="77777777">
      <w:pPr>
        <w:spacing w:before="100" w:beforeAutospacing="on" w:after="100" w:afterAutospacing="on"/>
        <w:ind w:left="360"/>
        <w:rPr>
          <w:rFonts w:ascii="Helvetica" w:hAnsi="Helvetica" w:eastAsia="Helvetica" w:cs="Helvetica"/>
          <w:b w:val="1"/>
          <w:bCs w:val="1"/>
          <w:color w:val="000000"/>
          <w:sz w:val="22"/>
          <w:szCs w:val="22"/>
        </w:rPr>
      </w:pPr>
      <w:r w:rsidRPr="30735121" w:rsidR="00854B58">
        <w:rPr>
          <w:rFonts w:ascii="Helvetica" w:hAnsi="Helvetica" w:eastAsia="Helvetica" w:cs="Helvetica"/>
          <w:b w:val="1"/>
          <w:bCs w:val="1"/>
          <w:color w:val="000000" w:themeColor="text1" w:themeTint="FF" w:themeShade="FF"/>
          <w:sz w:val="22"/>
          <w:szCs w:val="22"/>
        </w:rPr>
        <w:t>Re: Vital Physiotherapy Funding Gap Threatens Burlington’s Health-System Integrity</w:t>
      </w:r>
    </w:p>
    <w:p w:rsidR="00854B58" w:rsidP="30735121" w:rsidRDefault="00854B58" w14:paraId="14670F0E" w14:textId="4FFF0616">
      <w:pPr>
        <w:spacing w:before="100" w:beforeAutospacing="on" w:after="100" w:afterAutospacing="on"/>
        <w:ind w:left="360"/>
        <w:rPr>
          <w:rFonts w:ascii="Helvetica" w:hAnsi="Helvetica" w:eastAsia="Helvetica" w:cs="Helvetica"/>
          <w:color w:val="000000"/>
          <w:sz w:val="22"/>
          <w:szCs w:val="22"/>
        </w:rPr>
      </w:pPr>
      <w:r w:rsidRPr="30735121" w:rsidR="00854B58">
        <w:rPr>
          <w:rFonts w:ascii="Helvetica" w:hAnsi="Helvetica" w:eastAsia="Helvetica" w:cs="Helvetica"/>
          <w:color w:val="000000" w:themeColor="text1" w:themeTint="FF" w:themeShade="FF"/>
          <w:sz w:val="22"/>
          <w:szCs w:val="22"/>
        </w:rPr>
        <w:t xml:space="preserve">I write this to bring your attention to a growing funding </w:t>
      </w:r>
      <w:r w:rsidRPr="30735121" w:rsidR="00854B58">
        <w:rPr>
          <w:rFonts w:ascii="Helvetica" w:hAnsi="Helvetica" w:eastAsia="Helvetica" w:cs="Helvetica"/>
          <w:color w:val="000000" w:themeColor="text1" w:themeTint="FF" w:themeShade="FF"/>
          <w:sz w:val="22"/>
          <w:szCs w:val="22"/>
        </w:rPr>
        <w:t>risk</w:t>
      </w:r>
      <w:r w:rsidRPr="30735121" w:rsidR="00854B58">
        <w:rPr>
          <w:rFonts w:ascii="Helvetica" w:hAnsi="Helvetica" w:eastAsia="Helvetica" w:cs="Helvetica"/>
          <w:color w:val="000000" w:themeColor="text1" w:themeTint="FF" w:themeShade="FF"/>
          <w:sz w:val="22"/>
          <w:szCs w:val="22"/>
        </w:rPr>
        <w:t xml:space="preserve"> </w:t>
      </w:r>
      <w:r w:rsidRPr="30735121" w:rsidR="00854B58">
        <w:rPr>
          <w:rFonts w:ascii="Helvetica" w:hAnsi="Helvetica" w:eastAsia="Helvetica" w:cs="Helvetica"/>
          <w:color w:val="000000" w:themeColor="text1" w:themeTint="FF" w:themeShade="FF"/>
          <w:sz w:val="22"/>
          <w:szCs w:val="22"/>
        </w:rPr>
        <w:t xml:space="preserve">in </w:t>
      </w:r>
      <w:r w:rsidRPr="30735121" w:rsidR="00854B58">
        <w:rPr>
          <w:rFonts w:ascii="Helvetica" w:hAnsi="Helvetica" w:eastAsia="Helvetica" w:cs="Helvetica"/>
          <w:color w:val="000000" w:themeColor="text1" w:themeTint="FF" w:themeShade="FF"/>
          <w:sz w:val="22"/>
          <w:szCs w:val="22"/>
        </w:rPr>
        <w:t xml:space="preserve">Ontario’s Community Physiotherapy Clinic (CPC) Program that will </w:t>
      </w:r>
      <w:r w:rsidRPr="30735121" w:rsidR="00854B58">
        <w:rPr>
          <w:rFonts w:ascii="Helvetica" w:hAnsi="Helvetica" w:eastAsia="Helvetica" w:cs="Helvetica"/>
          <w:color w:val="000000" w:themeColor="text1" w:themeTint="FF" w:themeShade="FF"/>
          <w:sz w:val="22"/>
          <w:szCs w:val="22"/>
        </w:rPr>
        <w:t>impact</w:t>
      </w:r>
      <w:r w:rsidRPr="30735121" w:rsidR="00854B58">
        <w:rPr>
          <w:rFonts w:ascii="Helvetica" w:hAnsi="Helvetica" w:eastAsia="Helvetica" w:cs="Helvetica"/>
          <w:color w:val="000000" w:themeColor="text1" w:themeTint="FF" w:themeShade="FF"/>
          <w:sz w:val="22"/>
          <w:szCs w:val="22"/>
        </w:rPr>
        <w:t xml:space="preserve"> Burlington residents’ access to care. </w:t>
      </w:r>
    </w:p>
    <w:p w:rsidR="1FE6BDAE" w:rsidP="30735121" w:rsidRDefault="1FE6BDAE" w14:paraId="112132AF" w14:textId="0107B2C5">
      <w:pPr>
        <w:spacing w:before="0" w:beforeAutospacing="off" w:after="0" w:afterAutospacing="off"/>
        <w:ind w:left="360" w:right="0"/>
        <w:rPr>
          <w:rFonts w:ascii="Helvetica" w:hAnsi="Helvetica" w:eastAsia="Helvetica" w:cs="Helvetica"/>
          <w:noProof w:val="0"/>
          <w:color w:val="000000" w:themeColor="text1" w:themeTint="FF" w:themeShade="FF"/>
          <w:sz w:val="22"/>
          <w:szCs w:val="22"/>
          <w:lang w:val="en-CA"/>
        </w:rPr>
      </w:pPr>
      <w:r w:rsidRPr="30735121" w:rsidR="1FE6BDAE">
        <w:rPr>
          <w:rFonts w:ascii="Helvetica" w:hAnsi="Helvetica" w:eastAsia="Helvetica" w:cs="Helvetica"/>
          <w:noProof w:val="0"/>
          <w:color w:val="000000" w:themeColor="text1" w:themeTint="FF" w:themeShade="FF"/>
          <w:sz w:val="22"/>
          <w:szCs w:val="22"/>
          <w:lang w:val="en-CA"/>
        </w:rPr>
        <w:t xml:space="preserve">We have been </w:t>
      </w:r>
      <w:r w:rsidRPr="30735121" w:rsidR="1FE6BDAE">
        <w:rPr>
          <w:rFonts w:ascii="Helvetica" w:hAnsi="Helvetica" w:eastAsia="Helvetica" w:cs="Helvetica"/>
          <w:noProof w:val="0"/>
          <w:color w:val="000000" w:themeColor="text1" w:themeTint="FF" w:themeShade="FF"/>
          <w:sz w:val="22"/>
          <w:szCs w:val="22"/>
          <w:lang w:val="en-CA"/>
        </w:rPr>
        <w:t>advised</w:t>
      </w:r>
      <w:r w:rsidRPr="30735121" w:rsidR="1FE6BDAE">
        <w:rPr>
          <w:rFonts w:ascii="Helvetica" w:hAnsi="Helvetica" w:eastAsia="Helvetica" w:cs="Helvetica"/>
          <w:noProof w:val="0"/>
          <w:color w:val="000000" w:themeColor="text1" w:themeTint="FF" w:themeShade="FF"/>
          <w:sz w:val="22"/>
          <w:szCs w:val="22"/>
          <w:lang w:val="en-CA"/>
        </w:rPr>
        <w:t xml:space="preserve"> by the Ministry of Health that there will be no increase in referral funding and no increase in referral volume. This poses an immediate and urgent risk to care continuity because—after 13 years without substantive referral payment increases—our practice can no longer subsidize the financial losses when the cost of providing care has grown by more than 40%.</w:t>
      </w:r>
    </w:p>
    <w:p w:rsidR="00854B58" w:rsidP="30735121" w:rsidRDefault="00854B58" w14:paraId="768F7E19" w14:textId="77777777">
      <w:pPr>
        <w:spacing w:before="100" w:beforeAutospacing="on" w:after="100" w:afterAutospacing="on"/>
        <w:ind w:left="360"/>
        <w:rPr>
          <w:rFonts w:ascii="Helvetica" w:hAnsi="Helvetica" w:eastAsia="Helvetica" w:cs="Helvetica"/>
          <w:color w:val="000000"/>
          <w:sz w:val="22"/>
          <w:szCs w:val="22"/>
        </w:rPr>
      </w:pPr>
      <w:r w:rsidRPr="30735121" w:rsidR="00854B58">
        <w:rPr>
          <w:rFonts w:ascii="Helvetica" w:hAnsi="Helvetica" w:eastAsia="Helvetica" w:cs="Helvetica"/>
          <w:color w:val="000000" w:themeColor="text1" w:themeTint="FF" w:themeShade="FF"/>
          <w:sz w:val="22"/>
          <w:szCs w:val="22"/>
        </w:rPr>
        <w:t xml:space="preserve">Senior citizens—who </w:t>
      </w:r>
      <w:r w:rsidRPr="30735121" w:rsidR="00854B58">
        <w:rPr>
          <w:rFonts w:ascii="Helvetica" w:hAnsi="Helvetica" w:eastAsia="Helvetica" w:cs="Helvetica"/>
          <w:color w:val="000000" w:themeColor="text1" w:themeTint="FF" w:themeShade="FF"/>
          <w:sz w:val="22"/>
          <w:szCs w:val="22"/>
        </w:rPr>
        <w:t>represent</w:t>
      </w:r>
      <w:r w:rsidRPr="30735121" w:rsidR="00854B58">
        <w:rPr>
          <w:rFonts w:ascii="Helvetica" w:hAnsi="Helvetica" w:eastAsia="Helvetica" w:cs="Helvetica"/>
          <w:color w:val="000000" w:themeColor="text1" w:themeTint="FF" w:themeShade="FF"/>
          <w:sz w:val="22"/>
          <w:szCs w:val="22"/>
        </w:rPr>
        <w:t xml:space="preserve"> more than 80% of the Program’s clientele—will be disproportionately affected—especially senior women who are at the greatest risk of preventable fractures. </w:t>
      </w:r>
    </w:p>
    <w:p w:rsidR="00854B58" w:rsidP="30735121" w:rsidRDefault="00854B58" w14:paraId="70FB8420" w14:textId="19C52E6C">
      <w:pPr>
        <w:spacing w:before="100" w:beforeAutospacing="on" w:after="100" w:afterAutospacing="on"/>
        <w:ind w:left="360"/>
        <w:rPr>
          <w:rFonts w:ascii="Helvetica" w:hAnsi="Helvetica" w:eastAsia="Helvetica" w:cs="Helvetica"/>
          <w:color w:val="000000"/>
          <w:sz w:val="22"/>
          <w:szCs w:val="22"/>
        </w:rPr>
      </w:pPr>
      <w:r w:rsidRPr="30735121" w:rsidR="00854B58">
        <w:rPr>
          <w:rFonts w:ascii="Helvetica" w:hAnsi="Helvetica" w:eastAsia="Helvetica" w:cs="Helvetica"/>
          <w:color w:val="000000" w:themeColor="text1" w:themeTint="FF" w:themeShade="FF"/>
          <w:sz w:val="22"/>
          <w:szCs w:val="22"/>
        </w:rPr>
        <w:t>The CPC Program prevent</w:t>
      </w:r>
      <w:r w:rsidRPr="30735121" w:rsidR="00854B58">
        <w:rPr>
          <w:rFonts w:ascii="Helvetica" w:hAnsi="Helvetica" w:eastAsia="Helvetica" w:cs="Helvetica"/>
          <w:color w:val="000000" w:themeColor="text1" w:themeTint="FF" w:themeShade="FF"/>
          <w:sz w:val="22"/>
          <w:szCs w:val="22"/>
        </w:rPr>
        <w:t>s</w:t>
      </w:r>
      <w:r w:rsidRPr="30735121" w:rsidR="00854B58">
        <w:rPr>
          <w:rFonts w:ascii="Helvetica" w:hAnsi="Helvetica" w:eastAsia="Helvetica" w:cs="Helvetica"/>
          <w:color w:val="000000" w:themeColor="text1" w:themeTint="FF" w:themeShade="FF"/>
          <w:sz w:val="22"/>
          <w:szCs w:val="22"/>
        </w:rPr>
        <w:t xml:space="preserve"> unnecessary </w:t>
      </w:r>
      <w:r w:rsidRPr="30735121" w:rsidR="00854B58">
        <w:rPr>
          <w:rFonts w:ascii="Helvetica" w:hAnsi="Helvetica" w:eastAsia="Helvetica" w:cs="Helvetica"/>
          <w:color w:val="000000" w:themeColor="text1" w:themeTint="FF" w:themeShade="FF"/>
          <w:sz w:val="22"/>
          <w:szCs w:val="22"/>
        </w:rPr>
        <w:t xml:space="preserve">visits, </w:t>
      </w:r>
      <w:r w:rsidRPr="30735121" w:rsidR="00854B58">
        <w:rPr>
          <w:rFonts w:ascii="Helvetica" w:hAnsi="Helvetica" w:eastAsia="Helvetica" w:cs="Helvetica"/>
          <w:color w:val="000000" w:themeColor="text1" w:themeTint="FF" w:themeShade="FF"/>
          <w:sz w:val="22"/>
          <w:szCs w:val="22"/>
        </w:rPr>
        <w:t>admissions</w:t>
      </w:r>
      <w:r w:rsidRPr="30735121" w:rsidR="00854B58">
        <w:rPr>
          <w:rFonts w:ascii="Helvetica" w:hAnsi="Helvetica" w:eastAsia="Helvetica" w:cs="Helvetica"/>
          <w:color w:val="000000" w:themeColor="text1" w:themeTint="FF" w:themeShade="FF"/>
          <w:sz w:val="22"/>
          <w:szCs w:val="22"/>
        </w:rPr>
        <w:t xml:space="preserve">, and procedures </w:t>
      </w:r>
      <w:r w:rsidRPr="30735121" w:rsidR="00854B58">
        <w:rPr>
          <w:rFonts w:ascii="Helvetica" w:hAnsi="Helvetica" w:eastAsia="Helvetica" w:cs="Helvetica"/>
          <w:color w:val="000000" w:themeColor="text1" w:themeTint="FF" w:themeShade="FF"/>
          <w:sz w:val="22"/>
          <w:szCs w:val="22"/>
        </w:rPr>
        <w:t xml:space="preserve">at Joseph Brant and at hospitals throughout Ontario. </w:t>
      </w:r>
      <w:r w:rsidRPr="30735121" w:rsidR="00854B58">
        <w:rPr>
          <w:rFonts w:ascii="Helvetica" w:hAnsi="Helvetica" w:eastAsia="Helvetica" w:cs="Helvetica"/>
          <w:color w:val="000000" w:themeColor="text1" w:themeTint="FF" w:themeShade="FF"/>
          <w:sz w:val="22"/>
          <w:szCs w:val="22"/>
        </w:rPr>
        <w:t>Across the province, it reduces emergency department visits alone by</w:t>
      </w:r>
      <w:r w:rsidRPr="30735121" w:rsidR="00854B58">
        <w:rPr>
          <w:rFonts w:ascii="Helvetica" w:hAnsi="Helvetica" w:eastAsia="Helvetica" w:cs="Helvetica"/>
          <w:color w:val="000000" w:themeColor="text1" w:themeTint="FF" w:themeShade="FF"/>
          <w:sz w:val="22"/>
          <w:szCs w:val="22"/>
        </w:rPr>
        <w:t xml:space="preserve"> 70,000 </w:t>
      </w:r>
      <w:r w:rsidRPr="30735121" w:rsidR="00854B58">
        <w:rPr>
          <w:rFonts w:ascii="Helvetica" w:hAnsi="Helvetica" w:eastAsia="Helvetica" w:cs="Helvetica"/>
          <w:color w:val="000000" w:themeColor="text1" w:themeTint="FF" w:themeShade="FF"/>
          <w:sz w:val="22"/>
          <w:szCs w:val="22"/>
        </w:rPr>
        <w:t>every year</w:t>
      </w:r>
      <w:r w:rsidRPr="30735121" w:rsidR="00854B58">
        <w:rPr>
          <w:rFonts w:ascii="Helvetica" w:hAnsi="Helvetica" w:eastAsia="Helvetica" w:cs="Helvetica"/>
          <w:color w:val="000000" w:themeColor="text1" w:themeTint="FF" w:themeShade="FF"/>
          <w:sz w:val="22"/>
          <w:szCs w:val="22"/>
        </w:rPr>
        <w:t xml:space="preserve">.  </w:t>
      </w:r>
      <w:r w:rsidRPr="30735121" w:rsidR="00854B58">
        <w:rPr>
          <w:rFonts w:ascii="Helvetica" w:hAnsi="Helvetica" w:eastAsia="Helvetica" w:cs="Helvetica"/>
          <w:color w:val="000000" w:themeColor="text1" w:themeTint="FF" w:themeShade="FF"/>
          <w:sz w:val="22"/>
          <w:szCs w:val="22"/>
        </w:rPr>
        <w:t xml:space="preserve">Considering a </w:t>
      </w:r>
      <w:r w:rsidRPr="30735121" w:rsidR="00854B58">
        <w:rPr>
          <w:rFonts w:ascii="Helvetica" w:hAnsi="Helvetica" w:eastAsia="Helvetica" w:cs="Helvetica"/>
          <w:color w:val="000000" w:themeColor="text1" w:themeTint="FF" w:themeShade="FF"/>
          <w:sz w:val="22"/>
          <w:szCs w:val="22"/>
        </w:rPr>
        <w:t>single visit costs the system $275</w:t>
      </w:r>
      <w:r w:rsidRPr="30735121" w:rsidR="00854B58">
        <w:rPr>
          <w:rFonts w:ascii="Helvetica" w:hAnsi="Helvetica" w:eastAsia="Helvetica" w:cs="Helvetica"/>
          <w:color w:val="000000" w:themeColor="text1" w:themeTint="FF" w:themeShade="FF"/>
          <w:sz w:val="22"/>
          <w:szCs w:val="22"/>
        </w:rPr>
        <w:t xml:space="preserve">, the program’s economic and social value is clear. </w:t>
      </w:r>
    </w:p>
    <w:p w:rsidRPr="0012272B" w:rsidR="00854B58" w:rsidP="30735121" w:rsidRDefault="00854B58" w14:paraId="73194359" w14:textId="5E013B08">
      <w:pPr>
        <w:spacing w:before="100" w:beforeAutospacing="on" w:after="100" w:afterAutospacing="on"/>
        <w:ind w:left="360"/>
        <w:rPr>
          <w:rFonts w:ascii="Helvetica" w:hAnsi="Helvetica" w:eastAsia="Helvetica" w:cs="Helvetica"/>
          <w:color w:val="000000"/>
          <w:sz w:val="22"/>
          <w:szCs w:val="22"/>
        </w:rPr>
      </w:pPr>
      <w:r w:rsidRPr="30735121" w:rsidR="00854B58">
        <w:rPr>
          <w:rFonts w:ascii="Helvetica" w:hAnsi="Helvetica" w:eastAsia="Helvetica" w:cs="Helvetica"/>
          <w:color w:val="000000" w:themeColor="text1" w:themeTint="FF" w:themeShade="FF"/>
          <w:sz w:val="22"/>
          <w:szCs w:val="22"/>
        </w:rPr>
        <w:t xml:space="preserve">The </w:t>
      </w:r>
      <w:r w:rsidRPr="30735121" w:rsidR="00854B58">
        <w:rPr>
          <w:rFonts w:ascii="Helvetica" w:hAnsi="Helvetica" w:eastAsia="Helvetica" w:cs="Helvetica"/>
          <w:color w:val="000000" w:themeColor="text1" w:themeTint="FF" w:themeShade="FF"/>
          <w:sz w:val="22"/>
          <w:szCs w:val="22"/>
        </w:rPr>
        <w:t>CPC Program needs an increase in its referral funding of $153.12</w:t>
      </w:r>
      <w:r w:rsidRPr="30735121" w:rsidR="00854B58">
        <w:rPr>
          <w:rFonts w:ascii="Helvetica" w:hAnsi="Helvetica" w:eastAsia="Helvetica" w:cs="Helvetica"/>
          <w:color w:val="000000" w:themeColor="text1" w:themeTint="FF" w:themeShade="FF"/>
          <w:sz w:val="22"/>
          <w:szCs w:val="22"/>
        </w:rPr>
        <w:t>, from $334.38 per referral to at least $487.50. While the business costs of operating clinics</w:t>
      </w:r>
      <w:r w:rsidRPr="30735121" w:rsidR="00854B58">
        <w:rPr>
          <w:rFonts w:ascii="Helvetica" w:hAnsi="Helvetica" w:eastAsia="Helvetica" w:cs="Helvetica"/>
          <w:color w:val="000000" w:themeColor="text1" w:themeTint="FF" w:themeShade="FF"/>
          <w:sz w:val="22"/>
          <w:szCs w:val="22"/>
        </w:rPr>
        <w:t xml:space="preserve"> </w:t>
      </w:r>
      <w:r w:rsidRPr="30735121" w:rsidR="00854B58">
        <w:rPr>
          <w:rFonts w:ascii="Helvetica" w:hAnsi="Helvetica" w:eastAsia="Helvetica" w:cs="Helvetica"/>
          <w:color w:val="000000" w:themeColor="text1" w:themeTint="FF" w:themeShade="FF"/>
          <w:sz w:val="22"/>
          <w:szCs w:val="22"/>
        </w:rPr>
        <w:t>has</w:t>
      </w:r>
      <w:r w:rsidRPr="30735121" w:rsidR="00854B58">
        <w:rPr>
          <w:rFonts w:ascii="Helvetica" w:hAnsi="Helvetica" w:eastAsia="Helvetica" w:cs="Helvetica"/>
          <w:color w:val="000000" w:themeColor="text1" w:themeTint="FF" w:themeShade="FF"/>
          <w:sz w:val="22"/>
          <w:szCs w:val="22"/>
        </w:rPr>
        <w:t xml:space="preserve"> grown by more than 40%, referral funding has only increased 6% since 2013. We have already seen clinics having to withdraw from the program. This is unsustainable and unnecessary, considering:</w:t>
      </w:r>
    </w:p>
    <w:p w:rsidR="00854B58" w:rsidP="30735121" w:rsidRDefault="00854B58" w14:paraId="7F28C1AA" w14:textId="704289E7">
      <w:pPr>
        <w:pStyle w:val="ListParagraph"/>
        <w:numPr>
          <w:ilvl w:val="0"/>
          <w:numId w:val="1"/>
        </w:numPr>
        <w:spacing w:before="100" w:beforeAutospacing="on" w:after="100" w:afterAutospacing="on"/>
        <w:rPr>
          <w:rFonts w:ascii="Helvetica" w:hAnsi="Helvetica" w:eastAsia="Helvetica" w:cs="Helvetica"/>
          <w:color w:val="000000"/>
          <w:sz w:val="22"/>
          <w:szCs w:val="22"/>
        </w:rPr>
      </w:pPr>
      <w:r w:rsidRPr="30735121" w:rsidR="00854B58">
        <w:rPr>
          <w:rFonts w:ascii="Helvetica" w:hAnsi="Helvetica" w:eastAsia="Helvetica" w:cs="Helvetica"/>
          <w:color w:val="000000" w:themeColor="text1" w:themeTint="FF" w:themeShade="FF"/>
          <w:sz w:val="22"/>
          <w:szCs w:val="22"/>
        </w:rPr>
        <w:t>The Ontario Physiotherapy Association estimates that the CPC Program saves the health system $4 for every dollar invested into it</w:t>
      </w:r>
      <w:r w:rsidRPr="30735121" w:rsidR="00854B58">
        <w:rPr>
          <w:rFonts w:ascii="Helvetica" w:hAnsi="Helvetica" w:eastAsia="Helvetica" w:cs="Helvetica"/>
          <w:color w:val="000000" w:themeColor="text1" w:themeTint="FF" w:themeShade="FF"/>
          <w:sz w:val="22"/>
          <w:szCs w:val="22"/>
        </w:rPr>
        <w:t>.</w:t>
      </w:r>
    </w:p>
    <w:p w:rsidR="00854B58" w:rsidP="30735121" w:rsidRDefault="00854B58" w14:paraId="07E0E641" w14:textId="77777777">
      <w:pPr>
        <w:pStyle w:val="ListParagraph"/>
        <w:spacing w:before="100" w:beforeAutospacing="on" w:after="100" w:afterAutospacing="on"/>
        <w:rPr>
          <w:rFonts w:ascii="Helvetica" w:hAnsi="Helvetica" w:eastAsia="Helvetica" w:cs="Helvetica"/>
          <w:color w:val="000000"/>
          <w:sz w:val="22"/>
          <w:szCs w:val="22"/>
        </w:rPr>
      </w:pPr>
    </w:p>
    <w:p w:rsidR="00854B58" w:rsidP="30735121" w:rsidRDefault="00854B58" w14:paraId="2B39A73E" w14:textId="5D79D207">
      <w:pPr>
        <w:pStyle w:val="ListParagraph"/>
        <w:numPr>
          <w:ilvl w:val="0"/>
          <w:numId w:val="1"/>
        </w:numPr>
        <w:spacing w:before="100" w:beforeAutospacing="on" w:after="100" w:afterAutospacing="on"/>
        <w:rPr>
          <w:rFonts w:ascii="Helvetica" w:hAnsi="Helvetica" w:eastAsia="Helvetica" w:cs="Helvetica"/>
          <w:color w:val="000000"/>
          <w:sz w:val="22"/>
          <w:szCs w:val="22"/>
        </w:rPr>
      </w:pPr>
      <w:r w:rsidRPr="30735121" w:rsidR="00854B58">
        <w:rPr>
          <w:rFonts w:ascii="Helvetica" w:hAnsi="Helvetica" w:eastAsia="Helvetica" w:cs="Helvetica"/>
          <w:color w:val="000000" w:themeColor="text1" w:themeTint="FF" w:themeShade="FF"/>
          <w:sz w:val="22"/>
          <w:szCs w:val="22"/>
        </w:rPr>
        <w:t>I</w:t>
      </w:r>
      <w:r w:rsidRPr="30735121" w:rsidR="00854B58">
        <w:rPr>
          <w:rFonts w:ascii="Helvetica" w:hAnsi="Helvetica" w:eastAsia="Helvetica" w:cs="Helvetica"/>
          <w:color w:val="000000" w:themeColor="text1" w:themeTint="FF" w:themeShade="FF"/>
          <w:sz w:val="22"/>
          <w:szCs w:val="22"/>
        </w:rPr>
        <w:t>t has successfully reduced not only preventable ED visits, but also hospital bed admissions, diagnostic imaging demand, surgeries, and other specialist consultations.</w:t>
      </w:r>
    </w:p>
    <w:p w:rsidR="00854B58" w:rsidP="30735121" w:rsidRDefault="00854B58" w14:paraId="18CA9944" w14:textId="77777777">
      <w:pPr>
        <w:pStyle w:val="ListParagraph"/>
        <w:spacing w:before="100" w:beforeAutospacing="on" w:after="100" w:afterAutospacing="on"/>
        <w:rPr>
          <w:rFonts w:ascii="Helvetica" w:hAnsi="Helvetica" w:eastAsia="Helvetica" w:cs="Helvetica"/>
          <w:color w:val="000000"/>
          <w:sz w:val="22"/>
          <w:szCs w:val="22"/>
        </w:rPr>
      </w:pPr>
    </w:p>
    <w:p w:rsidRPr="00854B58" w:rsidR="00854B58" w:rsidP="30735121" w:rsidRDefault="00854B58" w14:paraId="035AA180" w14:textId="59EDF486">
      <w:pPr>
        <w:pStyle w:val="ListParagraph"/>
        <w:numPr>
          <w:ilvl w:val="0"/>
          <w:numId w:val="1"/>
        </w:numPr>
        <w:spacing w:before="100" w:beforeAutospacing="on" w:after="100" w:afterAutospacing="on"/>
        <w:rPr>
          <w:rFonts w:ascii="Helvetica" w:hAnsi="Helvetica" w:eastAsia="Helvetica" w:cs="Helvetica"/>
          <w:color w:val="000000"/>
          <w:sz w:val="22"/>
          <w:szCs w:val="22"/>
        </w:rPr>
      </w:pPr>
      <w:r w:rsidRPr="30735121" w:rsidR="00854B58">
        <w:rPr>
          <w:rFonts w:ascii="Helvetica" w:hAnsi="Helvetica" w:eastAsia="Helvetica" w:cs="Helvetica"/>
          <w:color w:val="000000" w:themeColor="text1" w:themeTint="FF" w:themeShade="FF"/>
          <w:sz w:val="22"/>
          <w:szCs w:val="22"/>
        </w:rPr>
        <w:t xml:space="preserve">It aligns with every major Ford government healthcare initiative—ending hallway medicine, integrated care delivery, aging at home, and expanding day surgery at private community centres. </w:t>
      </w:r>
    </w:p>
    <w:p w:rsidRPr="0012272B" w:rsidR="00854B58" w:rsidP="30735121" w:rsidRDefault="00854B58" w14:paraId="525B137F" w14:textId="39ECD75C">
      <w:pPr>
        <w:spacing w:before="100" w:beforeAutospacing="on" w:after="100" w:afterAutospacing="on"/>
        <w:ind w:left="360"/>
        <w:rPr>
          <w:rFonts w:ascii="Helvetica" w:hAnsi="Helvetica" w:eastAsia="Helvetica" w:cs="Helvetica"/>
          <w:color w:val="000000"/>
          <w:sz w:val="22"/>
          <w:szCs w:val="22"/>
        </w:rPr>
      </w:pPr>
      <w:r w:rsidRPr="30735121" w:rsidR="00854B58">
        <w:rPr>
          <w:rFonts w:ascii="Helvetica" w:hAnsi="Helvetica" w:eastAsia="Helvetica" w:cs="Helvetica"/>
          <w:color w:val="000000" w:themeColor="text1" w:themeTint="FF" w:themeShade="FF"/>
          <w:sz w:val="22"/>
          <w:szCs w:val="22"/>
        </w:rPr>
        <w:t xml:space="preserve">Since the CPC Program began in 2013, Ontario’s senior population has grown by 940,000, but the total CPC Program referrals available—which are calculated by the Ministry of Health—has grown by only 17,000. Seniors need an immediate increase not only in funding but also in the </w:t>
      </w:r>
      <w:r w:rsidRPr="30735121" w:rsidR="00854B58">
        <w:rPr>
          <w:rFonts w:ascii="Helvetica" w:hAnsi="Helvetica" w:eastAsia="Helvetica" w:cs="Helvetica"/>
          <w:color w:val="000000" w:themeColor="text1" w:themeTint="FF" w:themeShade="FF"/>
          <w:sz w:val="22"/>
          <w:szCs w:val="22"/>
        </w:rPr>
        <w:t xml:space="preserve">volume available to community clinics—from its current level of 142,000 per year to 195,000 per year. </w:t>
      </w:r>
    </w:p>
    <w:p w:rsidRPr="0012272B" w:rsidR="00854B58" w:rsidP="30735121" w:rsidRDefault="00854B58" w14:paraId="0B07C023" w14:textId="77777777">
      <w:pPr>
        <w:spacing w:before="100" w:beforeAutospacing="on" w:after="100" w:afterAutospacing="on"/>
        <w:ind w:left="360"/>
        <w:rPr>
          <w:rFonts w:ascii="Helvetica" w:hAnsi="Helvetica" w:eastAsia="Helvetica" w:cs="Helvetica"/>
          <w:color w:val="000000"/>
          <w:sz w:val="22"/>
          <w:szCs w:val="22"/>
        </w:rPr>
      </w:pPr>
      <w:r w:rsidRPr="30735121" w:rsidR="00854B58">
        <w:rPr>
          <w:rFonts w:ascii="Helvetica" w:hAnsi="Helvetica" w:eastAsia="Helvetica" w:cs="Helvetica"/>
          <w:color w:val="000000" w:themeColor="text1" w:themeTint="FF" w:themeShade="FF"/>
          <w:sz w:val="22"/>
          <w:szCs w:val="22"/>
        </w:rPr>
        <w:t xml:space="preserve">I urge you to raise this gap and risk to caucus with the immediacy our community and its families deserve. </w:t>
      </w:r>
    </w:p>
    <w:p w:rsidR="00854B58" w:rsidP="30735121" w:rsidRDefault="00854B58" w14:paraId="2535F291" w14:textId="77777777">
      <w:pPr>
        <w:spacing w:before="100" w:beforeAutospacing="on" w:after="100" w:afterAutospacing="on"/>
        <w:ind w:left="360"/>
        <w:rPr>
          <w:rFonts w:ascii="Helvetica" w:hAnsi="Helvetica" w:eastAsia="Helvetica" w:cs="Helvetica"/>
          <w:color w:val="000000"/>
          <w:sz w:val="22"/>
          <w:szCs w:val="22"/>
        </w:rPr>
      </w:pPr>
      <w:r w:rsidRPr="30735121" w:rsidR="00854B58">
        <w:rPr>
          <w:rFonts w:ascii="Helvetica" w:hAnsi="Helvetica" w:eastAsia="Helvetica" w:cs="Helvetica"/>
          <w:color w:val="000000" w:themeColor="text1" w:themeTint="FF" w:themeShade="FF"/>
          <w:sz w:val="22"/>
          <w:szCs w:val="22"/>
        </w:rPr>
        <w:t>Sincerely,</w:t>
      </w:r>
      <w:r>
        <w:br/>
      </w:r>
    </w:p>
    <w:p w:rsidRPr="0012272B" w:rsidR="00854B58" w:rsidP="30735121" w:rsidRDefault="00854B58" w14:paraId="4362BFC1" w14:textId="4E0EB4AB">
      <w:pPr>
        <w:spacing w:before="100" w:beforeAutospacing="on" w:after="100" w:afterAutospacing="on"/>
        <w:ind w:left="360"/>
        <w:rPr>
          <w:rFonts w:ascii="Helvetica" w:hAnsi="Helvetica" w:eastAsia="Helvetica" w:cs="Helvetica"/>
          <w:color w:val="000000"/>
          <w:sz w:val="22"/>
          <w:szCs w:val="22"/>
        </w:rPr>
      </w:pPr>
      <w:r w:rsidRPr="30735121" w:rsidR="00854B58">
        <w:rPr>
          <w:rFonts w:ascii="Helvetica" w:hAnsi="Helvetica" w:eastAsia="Helvetica" w:cs="Helvetica"/>
          <w:color w:val="000000" w:themeColor="text1" w:themeTint="FF" w:themeShade="FF"/>
          <w:sz w:val="22"/>
          <w:szCs w:val="22"/>
        </w:rPr>
        <w:t>[Your Name]</w:t>
      </w:r>
    </w:p>
    <w:p w:rsidR="002040DB" w:rsidP="30735121" w:rsidRDefault="002040DB" w14:paraId="67FF98D3" w14:textId="77777777">
      <w:pPr>
        <w:rPr>
          <w:rFonts w:ascii="Helvetica" w:hAnsi="Helvetica" w:eastAsia="Helvetica" w:cs="Helvetica"/>
          <w:sz w:val="22"/>
          <w:szCs w:val="22"/>
        </w:rPr>
      </w:pPr>
    </w:p>
    <w:sectPr w:rsidR="002040DB" w:rsidSect="00D1551F">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17F6B"/>
    <w:multiLevelType w:val="hybridMultilevel"/>
    <w:tmpl w:val="739A3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30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58"/>
    <w:rsid w:val="0013342B"/>
    <w:rsid w:val="002040DB"/>
    <w:rsid w:val="00515E64"/>
    <w:rsid w:val="0055666C"/>
    <w:rsid w:val="00854B58"/>
    <w:rsid w:val="00D1551F"/>
    <w:rsid w:val="00D22CF5"/>
    <w:rsid w:val="00F1340A"/>
    <w:rsid w:val="041F563F"/>
    <w:rsid w:val="1F82AAC6"/>
    <w:rsid w:val="1FE6BDAE"/>
    <w:rsid w:val="30735121"/>
    <w:rsid w:val="5E6BCBC0"/>
    <w:rsid w:val="64CF9E9D"/>
    <w:rsid w:val="6A597F93"/>
    <w:rsid w:val="7E9B01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BAFF"/>
  <w15:chartTrackingRefBased/>
  <w15:docId w15:val="{2793A71F-26F3-2044-8DA6-A700A5C9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hAnsi="Helvetica" w:cs="Times New Roman (Body CS)" w:eastAsiaTheme="minorHAnsi"/>
        <w:sz w:val="22"/>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4B58"/>
  </w:style>
  <w:style w:type="paragraph" w:styleId="Heading1">
    <w:name w:val="heading 1"/>
    <w:basedOn w:val="Normal"/>
    <w:next w:val="Normal"/>
    <w:link w:val="Heading1Char"/>
    <w:uiPriority w:val="9"/>
    <w:qFormat/>
    <w:rsid w:val="00854B5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B5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B58"/>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B58"/>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B58"/>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B58"/>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B58"/>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B58"/>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B58"/>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54B5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54B5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54B58"/>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54B58"/>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54B58"/>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54B58"/>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54B58"/>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54B58"/>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54B58"/>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854B58"/>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54B5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54B58"/>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54B58"/>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B5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854B58"/>
    <w:rPr>
      <w:i/>
      <w:iCs/>
      <w:color w:val="404040" w:themeColor="text1" w:themeTint="BF"/>
    </w:rPr>
  </w:style>
  <w:style w:type="paragraph" w:styleId="ListParagraph">
    <w:name w:val="List Paragraph"/>
    <w:basedOn w:val="Normal"/>
    <w:uiPriority w:val="34"/>
    <w:qFormat/>
    <w:rsid w:val="00854B58"/>
    <w:pPr>
      <w:ind w:left="720"/>
      <w:contextualSpacing/>
    </w:pPr>
  </w:style>
  <w:style w:type="character" w:styleId="IntenseEmphasis">
    <w:name w:val="Intense Emphasis"/>
    <w:basedOn w:val="DefaultParagraphFont"/>
    <w:uiPriority w:val="21"/>
    <w:qFormat/>
    <w:rsid w:val="00854B58"/>
    <w:rPr>
      <w:i/>
      <w:iCs/>
      <w:color w:val="0F4761" w:themeColor="accent1" w:themeShade="BF"/>
    </w:rPr>
  </w:style>
  <w:style w:type="paragraph" w:styleId="IntenseQuote">
    <w:name w:val="Intense Quote"/>
    <w:basedOn w:val="Normal"/>
    <w:next w:val="Normal"/>
    <w:link w:val="IntenseQuoteChar"/>
    <w:uiPriority w:val="30"/>
    <w:qFormat/>
    <w:rsid w:val="00854B5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54B58"/>
    <w:rPr>
      <w:i/>
      <w:iCs/>
      <w:color w:val="0F4761" w:themeColor="accent1" w:themeShade="BF"/>
    </w:rPr>
  </w:style>
  <w:style w:type="character" w:styleId="IntenseReference">
    <w:name w:val="Intense Reference"/>
    <w:basedOn w:val="DefaultParagraphFont"/>
    <w:uiPriority w:val="32"/>
    <w:qFormat/>
    <w:rsid w:val="00854B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32AA8A35F2145B3138C8F6D9973D9" ma:contentTypeVersion="13" ma:contentTypeDescription="Create a new document." ma:contentTypeScope="" ma:versionID="398c7923ca2ccd140431ae4aa8c356ce">
  <xsd:schema xmlns:xsd="http://www.w3.org/2001/XMLSchema" xmlns:xs="http://www.w3.org/2001/XMLSchema" xmlns:p="http://schemas.microsoft.com/office/2006/metadata/properties" xmlns:ns2="2ca69eab-5dd3-43c8-9fbb-5757ca67a420" xmlns:ns3="a9f7686b-ce37-4871-aab3-e4e4f7b6f5e9" targetNamespace="http://schemas.microsoft.com/office/2006/metadata/properties" ma:root="true" ma:fieldsID="32541e4e5b4d0180fe53267ebd64c6c1" ns2:_="" ns3:_="">
    <xsd:import namespace="2ca69eab-5dd3-43c8-9fbb-5757ca67a420"/>
    <xsd:import namespace="a9f7686b-ce37-4871-aab3-e4e4f7b6f5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9eab-5dd3-43c8-9fbb-5757ca67a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05a19e-b6a6-48ad-9543-1ef1768bf3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f7686b-ce37-4871-aab3-e4e4f7b6f5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cc9fea-deb6-4cd3-856f-b6ba77c92fb0}" ma:internalName="TaxCatchAll" ma:showField="CatchAllData" ma:web="a9f7686b-ce37-4871-aab3-e4e4f7b6f5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a69eab-5dd3-43c8-9fbb-5757ca67a420">
      <Terms xmlns="http://schemas.microsoft.com/office/infopath/2007/PartnerControls"/>
    </lcf76f155ced4ddcb4097134ff3c332f>
    <TaxCatchAll xmlns="a9f7686b-ce37-4871-aab3-e4e4f7b6f5e9" xsi:nil="true"/>
  </documentManagement>
</p:properties>
</file>

<file path=customXml/itemProps1.xml><?xml version="1.0" encoding="utf-8"?>
<ds:datastoreItem xmlns:ds="http://schemas.openxmlformats.org/officeDocument/2006/customXml" ds:itemID="{0D129D21-59A4-48BD-9447-5FAF4519FD62}"/>
</file>

<file path=customXml/itemProps2.xml><?xml version="1.0" encoding="utf-8"?>
<ds:datastoreItem xmlns:ds="http://schemas.openxmlformats.org/officeDocument/2006/customXml" ds:itemID="{5062D6A5-466F-4ED2-A9EB-06993A334634}"/>
</file>

<file path=customXml/itemProps3.xml><?xml version="1.0" encoding="utf-8"?>
<ds:datastoreItem xmlns:ds="http://schemas.openxmlformats.org/officeDocument/2006/customXml" ds:itemID="{B9BA935D-9E0E-4052-93C5-9F5F40E0A7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Lister</dc:creator>
  <keywords/>
  <dc:description/>
  <lastModifiedBy>Janine Framst</lastModifiedBy>
  <revision>4</revision>
  <dcterms:created xsi:type="dcterms:W3CDTF">2026-04-14T05:31:00.0000000Z</dcterms:created>
  <dcterms:modified xsi:type="dcterms:W3CDTF">2026-04-14T19:24:58.2735993Z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0x010100AF432AA8A35F2145B3138C8F6D9973D9</vt:lpwstr>
  </property>
  <property fmtid="{D5CDD505-2E9C-101B-9397-08002B2CF9AE}" pid="3" name="MediaServiceImageTags">
    <vt:lpwstr/>
  </property>
</Properties>
</file>