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272B" w:rsidR="00B1631C" w:rsidP="71CF24B2" w:rsidRDefault="00B1631C" w14:paraId="3AD3C7B9" w14:textId="4BB5B490">
      <w:pPr>
        <w:ind w:left="357"/>
        <w:rPr>
          <w:rFonts w:eastAsia="Times New Roman" w:cs="Times New Roman"/>
          <w:color w:val="000000"/>
          <w:sz w:val="22"/>
          <w:szCs w:val="22"/>
        </w:rPr>
      </w:pPr>
      <w:r w:rsidRPr="71CF24B2" w:rsidR="130C94A0">
        <w:rPr>
          <w:rFonts w:eastAsia="Times New Roman" w:cs="Times New Roman"/>
          <w:color w:val="000000" w:themeColor="text1" w:themeTint="FF" w:themeShade="FF"/>
          <w:sz w:val="22"/>
          <w:szCs w:val="22"/>
        </w:rPr>
        <w:t xml:space="preserve">April </w:t>
      </w:r>
      <w:r w:rsidRPr="71CF24B2" w:rsidR="0899B454">
        <w:rPr>
          <w:rFonts w:eastAsia="Times New Roman" w:cs="Times New Roman"/>
          <w:color w:val="000000" w:themeColor="text1" w:themeTint="FF" w:themeShade="FF"/>
          <w:sz w:val="22"/>
          <w:szCs w:val="22"/>
        </w:rPr>
        <w:t>1</w:t>
      </w:r>
      <w:r w:rsidRPr="71CF24B2" w:rsidR="3E59A9FD">
        <w:rPr>
          <w:rFonts w:eastAsia="Times New Roman" w:cs="Times New Roman"/>
          <w:color w:val="000000" w:themeColor="text1" w:themeTint="FF" w:themeShade="FF"/>
          <w:sz w:val="22"/>
          <w:szCs w:val="22"/>
        </w:rPr>
        <w:t>5</w:t>
      </w:r>
      <w:r w:rsidRPr="71CF24B2" w:rsidR="130C94A0">
        <w:rPr>
          <w:rFonts w:eastAsia="Times New Roman" w:cs="Times New Roman"/>
          <w:color w:val="000000" w:themeColor="text1" w:themeTint="FF" w:themeShade="FF"/>
          <w:sz w:val="22"/>
          <w:szCs w:val="22"/>
        </w:rPr>
        <w:t>, 2026</w:t>
      </w:r>
    </w:p>
    <w:p w:rsidRPr="0012272B" w:rsidR="00B1631C" w:rsidP="71CF24B2" w:rsidRDefault="00B1631C" w14:paraId="69A1CD56" w14:textId="77777777">
      <w:pPr>
        <w:ind w:left="357"/>
        <w:rPr>
          <w:rFonts w:eastAsia="Times New Roman" w:cs="Times New Roman"/>
          <w:color w:val="000000"/>
          <w:sz w:val="22"/>
          <w:szCs w:val="22"/>
        </w:rPr>
      </w:pPr>
    </w:p>
    <w:p w:rsidR="0091039B" w:rsidP="0091039B" w:rsidRDefault="009C2D1D" w14:paraId="7F4F40DE" w14:noSpellErr="1" w14:textId="44CB79B3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Honourable </w:t>
      </w:r>
      <w:r w:rsidRPr="71CF24B2" w:rsidR="00360282">
        <w:rPr>
          <w:rFonts w:eastAsia="Times New Roman" w:cs="Times New Roman"/>
          <w:color w:val="000000" w:themeColor="text1" w:themeTint="FF" w:themeShade="FF"/>
          <w:sz w:val="21"/>
          <w:szCs w:val="21"/>
        </w:rPr>
        <w:t>Stan Cho</w:t>
      </w: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>, MPP</w:t>
      </w:r>
    </w:p>
    <w:p w:rsidR="007064DD" w:rsidP="00B1631C" w:rsidRDefault="009C2D1D" w14:paraId="6735A889" w14:noSpellErr="1" w14:textId="6040186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Minister of Tourism, Culture and Gaming</w:t>
      </w:r>
    </w:p>
    <w:p w:rsidR="007064DD" w:rsidP="00B1631C" w:rsidRDefault="009C2D1D" w14:paraId="115149FE" w14:noSpellErr="1" w14:textId="72472A02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6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  <w:vertAlign w:val="superscript"/>
        </w:rPr>
        <w:t>th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Floor</w:t>
      </w:r>
    </w:p>
    <w:p w:rsidR="009C2D1D" w:rsidP="00B1631C" w:rsidRDefault="009C2D1D" w14:paraId="5F520384" w14:noSpellErr="1" w14:textId="142390CC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438 University Ave</w:t>
      </w:r>
    </w:p>
    <w:p w:rsidRPr="0012272B" w:rsidR="00B1631C" w:rsidP="00B1631C" w:rsidRDefault="00B1631C" w14:paraId="4AE7E1C2" w14:noSpellErr="1" w14:textId="3D0C7086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Toronto, ON</w:t>
      </w:r>
    </w:p>
    <w:p w:rsidRPr="0012272B" w:rsidR="00B1631C" w:rsidP="00B1631C" w:rsidRDefault="00B1631C" w14:paraId="3CCCB561" w14:noSpellErr="1" w14:textId="2908BFA1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M</w:t>
      </w:r>
      <w:r w:rsidRPr="71CF24B2" w:rsidR="007064DD">
        <w:rPr>
          <w:rFonts w:eastAsia="Times New Roman" w:cs="Times New Roman"/>
          <w:color w:val="000000" w:themeColor="text1" w:themeTint="FF" w:themeShade="FF"/>
          <w:sz w:val="21"/>
          <w:szCs w:val="21"/>
        </w:rPr>
        <w:t>7A 1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N3</w:t>
      </w:r>
    </w:p>
    <w:p w:rsidRPr="0012272B" w:rsidR="00B1631C" w:rsidP="71CF24B2" w:rsidRDefault="00B1631C" w14:paraId="14572547" w14:textId="77777777">
      <w:pPr>
        <w:ind w:left="357"/>
        <w:rPr>
          <w:rFonts w:eastAsia="Times New Roman" w:cs="Times New Roman"/>
          <w:color w:val="000000"/>
          <w:sz w:val="22"/>
          <w:szCs w:val="22"/>
        </w:rPr>
      </w:pPr>
    </w:p>
    <w:p w:rsidRPr="0012272B" w:rsidR="00B1631C" w:rsidP="71CF24B2" w:rsidRDefault="00B1631C" w14:paraId="6E3DE2DE" w14:textId="77777777">
      <w:pPr>
        <w:ind w:left="357"/>
        <w:rPr>
          <w:rFonts w:eastAsia="Times New Roman" w:cs="Times New Roman"/>
          <w:color w:val="000000"/>
          <w:sz w:val="22"/>
          <w:szCs w:val="22"/>
        </w:rPr>
      </w:pPr>
    </w:p>
    <w:p w:rsidRPr="0012272B" w:rsidR="00B1631C" w:rsidP="00B1631C" w:rsidRDefault="00B1631C" w14:paraId="573542D4" w14:noSpellErr="1" w14:textId="65EA9250">
      <w:pPr>
        <w:ind w:left="357"/>
        <w:rPr>
          <w:rFonts w:eastAsia="Times New Roman" w:cs="Times New Roman"/>
          <w:color w:val="000000"/>
          <w:sz w:val="21"/>
          <w:szCs w:val="21"/>
        </w:rPr>
      </w:pP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Dear M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inister Cho</w:t>
      </w: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,</w:t>
      </w:r>
    </w:p>
    <w:p w:rsidRPr="0012272B" w:rsidR="00B1631C" w:rsidP="71CF24B2" w:rsidRDefault="00B1631C" w14:paraId="31519350" w14:noSpellErr="1" w14:textId="520759A6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71CF24B2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Re: </w:t>
      </w:r>
      <w:r w:rsidRPr="71CF24B2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Government</w:t>
      </w:r>
      <w:r w:rsidRPr="71CF24B2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 Funding Gap </w:t>
      </w:r>
      <w:r w:rsidRPr="71CF24B2" w:rsidR="00400BF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Threatens </w:t>
      </w:r>
      <w:r w:rsidRPr="71CF24B2" w:rsidR="009C2D1D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Seniors’ </w:t>
      </w:r>
      <w:r w:rsidRPr="71CF24B2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Health</w:t>
      </w:r>
      <w:r w:rsidRPr="71CF24B2" w:rsidR="00400BF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 Servic</w:t>
      </w:r>
      <w:r w:rsidRPr="71CF24B2" w:rsidR="00A42FAD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es in </w:t>
      </w:r>
      <w:r w:rsidRPr="71CF24B2" w:rsidR="009C2D1D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Willowdale</w:t>
      </w:r>
    </w:p>
    <w:p w:rsidR="00400BF9" w:rsidP="71CF24B2" w:rsidRDefault="00A42FAD" w14:paraId="4BE1B8C5" w14:noSpellErr="1" w14:textId="5EE5F47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Ministry of Health 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has </w:t>
      </w: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advised 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our clinic </w:t>
      </w:r>
      <w:r w:rsidRPr="71CF24B2" w:rsidR="0091039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there will be no increase 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in </w:t>
      </w:r>
      <w:r w:rsidRPr="71CF24B2" w:rsidR="0091039B">
        <w:rPr>
          <w:rFonts w:eastAsia="Times New Roman" w:cs="Times New Roman"/>
          <w:color w:val="000000" w:themeColor="text1" w:themeTint="FF" w:themeShade="FF"/>
          <w:sz w:val="21"/>
          <w:szCs w:val="21"/>
        </w:rPr>
        <w:t>funding or referrals for the Community Physiotherapy Clinic</w:t>
      </w:r>
      <w:r w:rsidRPr="71CF24B2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(“CPC”)</w:t>
      </w:r>
      <w:r w:rsidRPr="71CF24B2" w:rsidR="0091039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Program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.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This is a shocking oversight considering the Program’s extraordinary success and proven benefits for clients, communities, and the broader health system.</w:t>
      </w:r>
    </w:p>
    <w:p w:rsidR="009C2D1D" w:rsidP="71CF24B2" w:rsidRDefault="009C2D1D" w14:paraId="38C3AE67" w14:noSpellErr="1" w14:textId="38C03621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Every year, the CPC Program—delivered through physiotherapy clinics like ours—prevent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s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70,000 unnecessary visits to hospital emergency departments. This in turn leads to avoiding unnecessary diagnostic procedures, surgeries, and costly bed stays.</w:t>
      </w:r>
    </w:p>
    <w:p w:rsidR="00E83114" w:rsidP="71CF24B2" w:rsidRDefault="009C2D1D" w14:paraId="33F5B4B2" w14:noSpellErr="1" w14:textId="6F3CF36F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After </w:t>
      </w: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>year</w:t>
      </w:r>
      <w:r w:rsidRPr="71CF24B2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>s</w:t>
      </w: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of subsidizing the CPC Program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ourselves</w:t>
      </w: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, my clinic has had to consider withdrawing from it. </w:t>
      </w:r>
      <w:r w:rsidRPr="71CF24B2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>Ontario’s Community Physiotherapy C</w:t>
      </w: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linics </w:t>
      </w:r>
      <w:r w:rsidRPr="71CF24B2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cannot be expected </w:t>
      </w: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to finance government programs out of goodwill.  Especially when the Program’s benefits 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support </w:t>
      </w:r>
      <w:r w:rsidRPr="71CF24B2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province’s healthcare 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mandate.</w:t>
      </w:r>
    </w:p>
    <w:p w:rsidR="00A42FAD" w:rsidP="71CF24B2" w:rsidRDefault="002D2589" w14:paraId="67275D44" w14:noSpellErr="1" w14:textId="622B13C0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>The Ford government</w:t>
      </w: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has committed to</w:t>
      </w: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ending hallway medicine, aging at home, 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primary care action plan, </w:t>
      </w: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>and expanding day surgeries into the community.</w:t>
      </w:r>
      <w:r w:rsidRPr="71CF24B2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Considering what the CPC Program has achieved for the province—more than $2.2 billion in health-system savings over 13 years, which has saved $4 for every dollar invested in it—we ask you to consider this urgently. </w:t>
      </w:r>
    </w:p>
    <w:p w:rsidR="002D2589" w:rsidP="71CF24B2" w:rsidRDefault="009C2D1D" w14:paraId="47B02B9C" w14:noSpellErr="1" w14:textId="0CCEB0DE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Willowdale’s high population of seniors will be directly affected by any clinic’s withdrawal. More than 80 percent of the CPC Program’s clients are seniors.  </w:t>
      </w:r>
    </w:p>
    <w:p w:rsidRPr="002D2589" w:rsidR="002D2589" w:rsidP="71CF24B2" w:rsidRDefault="00B319D6" w14:paraId="30F98967" w14:noSpellErr="1" w14:textId="42C6405E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71CF24B2" w:rsidR="00B319D6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CPC </w:t>
      </w:r>
      <w:r w:rsidRPr="71CF24B2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Program Background</w:t>
      </w:r>
    </w:p>
    <w:p w:rsidR="002D2589" w:rsidP="71CF24B2" w:rsidRDefault="002D2589" w14:paraId="67011BCE" w14:noSpellErr="1" w14:textId="5B8E098A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Established in 2013 to </w:t>
      </w:r>
      <w:r w:rsidRPr="71CF24B2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>strengthen</w:t>
      </w: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care continuity and support the people of Ontario in their communities without having to visit hospitals or family doctors. </w:t>
      </w:r>
    </w:p>
    <w:p w:rsidR="009C2D1D" w:rsidP="71CF24B2" w:rsidRDefault="009C2D1D" w14:paraId="35C7F4B4" w14:noSpellErr="1" w14:textId="67C94EF1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Program allows patients to self-refer (without a physician referral) to community-based physiotherapy.  The Ministry of Health pays physiotherapists $334.38 per referral for an </w:t>
      </w:r>
      <w:r w:rsidRPr="71CF24B2" w:rsidR="009C2D1D">
        <w:rPr>
          <w:rFonts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1"/>
          <w:szCs w:val="21"/>
        </w:rPr>
        <w:t>unlimited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number of treatment sessions.  </w:t>
      </w:r>
    </w:p>
    <w:p w:rsidR="00DD245F" w:rsidP="71CF24B2" w:rsidRDefault="009C2D1D" w14:paraId="7D77A48E" w14:noSpellErr="1" w14:textId="02510483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>Seniors</w:t>
      </w:r>
      <w:r w:rsidRPr="71CF24B2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will be disproportionately affected by a clinic closure—even if the closure is temporary while the Ministry </w:t>
      </w:r>
      <w:r w:rsidRPr="71CF24B2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>find</w:t>
      </w:r>
      <w:r w:rsidRPr="71CF24B2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 alternative providers. </w:t>
      </w:r>
    </w:p>
    <w:p w:rsidR="00E83114" w:rsidP="71CF24B2" w:rsidRDefault="00E83114" w14:paraId="6779A3DA" w14:noSpellErr="1" w14:textId="2B29798F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E83114">
        <w:rPr>
          <w:rFonts w:eastAsia="Times New Roman" w:cs="Times New Roman"/>
          <w:color w:val="000000" w:themeColor="text1" w:themeTint="FF" w:themeShade="FF"/>
          <w:sz w:val="21"/>
          <w:szCs w:val="21"/>
        </w:rPr>
        <w:t>Our riding has one of the highest seniors’ populations in the province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>. Their ability to access timely and affordable care will be significantly impacted</w:t>
      </w:r>
      <w:r w:rsidRPr="71CF24B2" w:rsidR="009C2D1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, especially while the North York General long-term care home and Cummer Ave supportive housing projects are in development. </w:t>
      </w:r>
    </w:p>
    <w:p w:rsidR="002D2589" w:rsidP="71CF24B2" w:rsidRDefault="00400BF9" w14:paraId="4CDC5F98" w14:noSpellErr="1" w14:textId="14373C4E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400BF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Every year</w:t>
      </w:r>
      <w:r w:rsidRPr="71CF24B2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th</w:t>
      </w: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 CPC </w:t>
      </w:r>
      <w:r w:rsidRPr="71CF24B2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Program diverts unnecessary 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health expenditures, </w:t>
      </w:r>
      <w:r w:rsidRPr="71CF24B2" w:rsidR="00400BF9">
        <w:rPr>
          <w:rFonts w:eastAsia="Times New Roman" w:cs="Times New Roman"/>
          <w:color w:val="000000" w:themeColor="text1" w:themeTint="FF" w:themeShade="FF"/>
          <w:sz w:val="21"/>
          <w:szCs w:val="21"/>
        </w:rPr>
        <w:t>saving the province almost $175 million dollars in unnecessary healthcare expenses.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</w:t>
      </w:r>
    </w:p>
    <w:p w:rsidRPr="002D2589" w:rsidR="002D2589" w:rsidP="71CF24B2" w:rsidRDefault="002D2589" w14:paraId="1913C025" w14:noSpellErr="1" w14:textId="61E19816">
      <w:pPr>
        <w:spacing w:before="100" w:beforeAutospacing="on" w:after="100" w:afterAutospacing="on"/>
        <w:ind w:left="360"/>
        <w:rPr>
          <w:rFonts w:eastAsia="Times New Roman" w:cs="Times New Roman"/>
          <w:b w:val="1"/>
          <w:bCs w:val="1"/>
          <w:color w:val="000000"/>
          <w:sz w:val="21"/>
          <w:szCs w:val="21"/>
        </w:rPr>
      </w:pPr>
      <w:r w:rsidRPr="71CF24B2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 xml:space="preserve">Current State </w:t>
      </w:r>
    </w:p>
    <w:p w:rsidR="002D2589" w:rsidP="71CF24B2" w:rsidRDefault="002D2589" w14:paraId="7617E2B0" w14:noSpellErr="1" w14:textId="2ACDF98D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Senior populations continue to grow across Ontario. There are now </w:t>
      </w:r>
      <w:r w:rsidRPr="71CF24B2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940,000 more seniors</w:t>
      </w: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than there were in 2013, but the Program has </w:t>
      </w:r>
      <w:r w:rsidRPr="71CF24B2" w:rsidR="002D2589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only added 17,000 new referrals</w:t>
      </w: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to the health system. The Ontario Physiotherapy Association’s analysis shows the adjusted referral volume needs to be raised to 195,000 from 142,000.</w:t>
      </w:r>
    </w:p>
    <w:p w:rsidR="002D2589" w:rsidP="71CF24B2" w:rsidRDefault="002D2589" w14:paraId="45BD6312" w14:noSpellErr="1" w14:textId="106B9DDC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combined rate and referral adjustment represents an investment of less than $9 million to the current Program budget.  The economic benefit is </w:t>
      </w:r>
      <w:r w:rsidRPr="71CF24B2" w:rsidR="00DD245F">
        <w:rPr>
          <w:rFonts w:eastAsia="Times New Roman" w:cs="Times New Roman"/>
          <w:color w:val="000000" w:themeColor="text1" w:themeTint="FF" w:themeShade="FF"/>
          <w:sz w:val="21"/>
          <w:szCs w:val="21"/>
        </w:rPr>
        <w:t>obvious.</w:t>
      </w:r>
    </w:p>
    <w:p w:rsidR="002D2589" w:rsidP="71CF24B2" w:rsidRDefault="002D2589" w14:paraId="498B137E" w14:noSpellErr="1" w14:textId="688C9540">
      <w:pPr>
        <w:pStyle w:val="ListParagraph"/>
        <w:numPr>
          <w:ilvl w:val="0"/>
          <w:numId w:val="2"/>
        </w:numPr>
        <w:spacing w:before="100" w:beforeAutospacing="on" w:after="100" w:afterAutospacing="on"/>
        <w:rPr>
          <w:rFonts w:eastAsia="Times New Roman" w:cs="Times New Roman"/>
          <w:color w:val="000000"/>
          <w:sz w:val="21"/>
          <w:szCs w:val="21"/>
        </w:rPr>
      </w:pPr>
      <w:r w:rsidRPr="71CF24B2" w:rsidR="002D2589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The cost of providing care has increased more than 40 percent in 13 years, but the funding has increased 6 percent. In the meantime, clients are showing up with more complex needs. </w:t>
      </w:r>
    </w:p>
    <w:p w:rsidRPr="002D2589" w:rsidR="00B1631C" w:rsidP="71CF24B2" w:rsidRDefault="00B1631C" w14:paraId="61C5500F" w14:noSpellErr="1" w14:textId="5108D028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B1631C">
        <w:rPr>
          <w:rFonts w:eastAsia="Times New Roman" w:cs="Times New Roman"/>
          <w:b w:val="1"/>
          <w:bCs w:val="1"/>
          <w:color w:val="000000" w:themeColor="text1" w:themeTint="FF" w:themeShade="FF"/>
          <w:sz w:val="21"/>
          <w:szCs w:val="21"/>
        </w:rPr>
        <w:t>The Ontario Physiotherapy Association estimates that the CPC Program saves the health system $4 for every dollar invested into it</w:t>
      </w: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. </w:t>
      </w:r>
    </w:p>
    <w:p w:rsidR="000255C7" w:rsidP="71CF24B2" w:rsidRDefault="000255C7" w14:paraId="39248C3A" w14:noSpellErr="1" w14:textId="06AC2C19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After years without meaningful rate-maintenance adjustments, we are seeking </w:t>
      </w: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>an urgent and immediate increase in referral funding from $334.38 to at least $487.50. This $153.12 increase, cumulatively less than $9 million per year, represent</w:t>
      </w:r>
      <w:r w:rsidRPr="71CF24B2" w:rsidR="00EE368F">
        <w:rPr>
          <w:rFonts w:eastAsia="Times New Roman" w:cs="Times New Roman"/>
          <w:color w:val="000000" w:themeColor="text1" w:themeTint="FF" w:themeShade="FF"/>
          <w:sz w:val="21"/>
          <w:szCs w:val="21"/>
        </w:rPr>
        <w:t>s</w:t>
      </w: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a modest adjustment for the approximate $170-175 million of annual downstream savings it creates.</w:t>
      </w:r>
    </w:p>
    <w:p w:rsidR="000255C7" w:rsidP="71CF24B2" w:rsidRDefault="000255C7" w14:paraId="79D38A03" w14:noSpellErr="1" w14:textId="4970F94D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Please </w:t>
      </w: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raise th</w:t>
      </w:r>
      <w:r w:rsidRPr="71CF24B2" w:rsidR="0059430B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ese concerns </w:t>
      </w:r>
      <w:r w:rsidRPr="71CF24B2" w:rsidR="00A42FAD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in caucus with the urgency </w:t>
      </w: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our community</w:t>
      </w: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, </w:t>
      </w: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families</w:t>
      </w: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>, and care providers deserve</w:t>
      </w: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.</w:t>
      </w:r>
      <w:r w:rsidRPr="71CF24B2" w:rsidR="000255C7">
        <w:rPr>
          <w:rFonts w:eastAsia="Times New Roman" w:cs="Times New Roman"/>
          <w:color w:val="000000" w:themeColor="text1" w:themeTint="FF" w:themeShade="FF"/>
          <w:sz w:val="21"/>
          <w:szCs w:val="21"/>
        </w:rPr>
        <w:t xml:space="preserve">  </w:t>
      </w:r>
    </w:p>
    <w:p w:rsidRPr="0012272B" w:rsidR="00B1631C" w:rsidP="71CF24B2" w:rsidRDefault="00B1631C" w14:paraId="50D7E46E" w14:textId="5E4102AE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2"/>
          <w:szCs w:val="22"/>
        </w:rPr>
      </w:pPr>
    </w:p>
    <w:p w:rsidRPr="0012272B" w:rsidR="00B1631C" w:rsidP="71CF24B2" w:rsidRDefault="00B1631C" w14:paraId="05632336" w14:noSpellErr="1" w14:textId="435793B4">
      <w:pPr>
        <w:spacing w:before="100" w:beforeAutospacing="on" w:after="100" w:afterAutospacing="on"/>
        <w:ind w:left="360"/>
        <w:rPr>
          <w:rFonts w:eastAsia="Times New Roman" w:cs="Times New Roman"/>
          <w:color w:val="000000"/>
          <w:sz w:val="21"/>
          <w:szCs w:val="21"/>
        </w:rPr>
      </w:pP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Sincerely,</w:t>
      </w:r>
      <w:r>
        <w:br/>
      </w:r>
      <w:r w:rsidRPr="71CF24B2" w:rsidR="00B1631C">
        <w:rPr>
          <w:rFonts w:eastAsia="Times New Roman" w:cs="Times New Roman"/>
          <w:color w:val="000000" w:themeColor="text1" w:themeTint="FF" w:themeShade="FF"/>
          <w:sz w:val="21"/>
          <w:szCs w:val="21"/>
        </w:rPr>
        <w:t>[Your Name]</w:t>
      </w:r>
    </w:p>
    <w:p w:rsidR="002040DB" w:rsidP="71CF24B2" w:rsidRDefault="002040DB" w14:paraId="474A7A86" w14:textId="77777777">
      <w:pPr>
        <w:rPr>
          <w:sz w:val="22"/>
          <w:szCs w:val="22"/>
        </w:rPr>
      </w:pPr>
    </w:p>
    <w:sectPr w:rsidR="002040DB" w:rsidSect="00D1551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2E17"/>
    <w:multiLevelType w:val="hybridMultilevel"/>
    <w:tmpl w:val="6F3E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02F2"/>
    <w:multiLevelType w:val="hybridMultilevel"/>
    <w:tmpl w:val="BA1EA8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3731599">
    <w:abstractNumId w:val="0"/>
  </w:num>
  <w:num w:numId="2" w16cid:durableId="175046840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1C"/>
    <w:rsid w:val="000255C7"/>
    <w:rsid w:val="0013342B"/>
    <w:rsid w:val="001A3116"/>
    <w:rsid w:val="002040DB"/>
    <w:rsid w:val="002D2589"/>
    <w:rsid w:val="00360282"/>
    <w:rsid w:val="003C54C5"/>
    <w:rsid w:val="003D204C"/>
    <w:rsid w:val="00400BF9"/>
    <w:rsid w:val="00515E64"/>
    <w:rsid w:val="0059430B"/>
    <w:rsid w:val="006E51CE"/>
    <w:rsid w:val="007064DD"/>
    <w:rsid w:val="00747413"/>
    <w:rsid w:val="007B5024"/>
    <w:rsid w:val="0091039B"/>
    <w:rsid w:val="009C2D1D"/>
    <w:rsid w:val="00A42FAD"/>
    <w:rsid w:val="00A92842"/>
    <w:rsid w:val="00AB5558"/>
    <w:rsid w:val="00AC6CC0"/>
    <w:rsid w:val="00B1631C"/>
    <w:rsid w:val="00B319D6"/>
    <w:rsid w:val="00D1551F"/>
    <w:rsid w:val="00D22CF5"/>
    <w:rsid w:val="00DD245F"/>
    <w:rsid w:val="00E559DF"/>
    <w:rsid w:val="00E83114"/>
    <w:rsid w:val="00EE368F"/>
    <w:rsid w:val="00F1340A"/>
    <w:rsid w:val="0899B454"/>
    <w:rsid w:val="130C94A0"/>
    <w:rsid w:val="3E59A9FD"/>
    <w:rsid w:val="6D4B63B8"/>
    <w:rsid w:val="71C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8CA2"/>
  <w15:chartTrackingRefBased/>
  <w15:docId w15:val="{F659CA7A-94EF-0541-B0A2-CD730267C8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" w:hAnsi="Helvetica" w:cs="Times New Roman (Body CS)" w:eastAsiaTheme="minorHAnsi"/>
        <w:sz w:val="22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631C"/>
  </w:style>
  <w:style w:type="paragraph" w:styleId="Heading1">
    <w:name w:val="heading 1"/>
    <w:basedOn w:val="Normal"/>
    <w:next w:val="Normal"/>
    <w:link w:val="Heading1Char"/>
    <w:uiPriority w:val="9"/>
    <w:qFormat/>
    <w:rsid w:val="00B163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1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1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1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1C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1C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1C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1C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63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63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631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631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631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631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631C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631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631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1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63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1C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631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1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6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6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32AA8A35F2145B3138C8F6D9973D9" ma:contentTypeVersion="13" ma:contentTypeDescription="Create a new document." ma:contentTypeScope="" ma:versionID="398c7923ca2ccd140431ae4aa8c356ce">
  <xsd:schema xmlns:xsd="http://www.w3.org/2001/XMLSchema" xmlns:xs="http://www.w3.org/2001/XMLSchema" xmlns:p="http://schemas.microsoft.com/office/2006/metadata/properties" xmlns:ns2="2ca69eab-5dd3-43c8-9fbb-5757ca67a420" xmlns:ns3="a9f7686b-ce37-4871-aab3-e4e4f7b6f5e9" targetNamespace="http://schemas.microsoft.com/office/2006/metadata/properties" ma:root="true" ma:fieldsID="32541e4e5b4d0180fe53267ebd64c6c1" ns2:_="" ns3:_="">
    <xsd:import namespace="2ca69eab-5dd3-43c8-9fbb-5757ca67a420"/>
    <xsd:import namespace="a9f7686b-ce37-4871-aab3-e4e4f7b6f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eab-5dd3-43c8-9fbb-5757ca67a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05a19e-b6a6-48ad-9543-1ef1768bf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7686b-ce37-4871-aab3-e4e4f7b6f5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cc9fea-deb6-4cd3-856f-b6ba77c92fb0}" ma:internalName="TaxCatchAll" ma:showField="CatchAllData" ma:web="a9f7686b-ce37-4871-aab3-e4e4f7b6f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69eab-5dd3-43c8-9fbb-5757ca67a420">
      <Terms xmlns="http://schemas.microsoft.com/office/infopath/2007/PartnerControls"/>
    </lcf76f155ced4ddcb4097134ff3c332f>
    <TaxCatchAll xmlns="a9f7686b-ce37-4871-aab3-e4e4f7b6f5e9" xsi:nil="true"/>
  </documentManagement>
</p:properties>
</file>

<file path=customXml/itemProps1.xml><?xml version="1.0" encoding="utf-8"?>
<ds:datastoreItem xmlns:ds="http://schemas.openxmlformats.org/officeDocument/2006/customXml" ds:itemID="{FD451E7A-3D4F-443E-A457-65B5AECACB00}"/>
</file>

<file path=customXml/itemProps2.xml><?xml version="1.0" encoding="utf-8"?>
<ds:datastoreItem xmlns:ds="http://schemas.openxmlformats.org/officeDocument/2006/customXml" ds:itemID="{E8761541-1393-4E41-913D-386D34AABDED}"/>
</file>

<file path=customXml/itemProps3.xml><?xml version="1.0" encoding="utf-8"?>
<ds:datastoreItem xmlns:ds="http://schemas.openxmlformats.org/officeDocument/2006/customXml" ds:itemID="{E7C3989A-0CA9-437B-8DD4-1004EAEE04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Lister</dc:creator>
  <cp:keywords/>
  <dc:description/>
  <cp:lastModifiedBy>Janine Framst</cp:lastModifiedBy>
  <cp:revision>5</cp:revision>
  <dcterms:created xsi:type="dcterms:W3CDTF">2026-04-14T04:08:00Z</dcterms:created>
  <dcterms:modified xsi:type="dcterms:W3CDTF">2026-04-14T18:51:39Z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0x010100AF432AA8A35F2145B3138C8F6D9973D9</vt:lpwstr>
  </property>
  <property fmtid="{D5CDD505-2E9C-101B-9397-08002B2CF9AE}" pid="3" name="MediaServiceImageTags">
    <vt:lpwstr/>
  </property>
</Properties>
</file>